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F7FB" w14:textId="77777777" w:rsidR="00600995" w:rsidRPr="00DA248E" w:rsidRDefault="00600995" w:rsidP="00600995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val="fr-FR" w:eastAsia="fr-FR"/>
        </w:rPr>
      </w:pPr>
      <w:r w:rsidRPr="00DA248E">
        <w:rPr>
          <w:b/>
          <w:bCs/>
          <w:sz w:val="27"/>
          <w:szCs w:val="27"/>
          <w:lang w:val="fr-FR" w:eastAsia="fr-FR"/>
        </w:rPr>
        <w:t xml:space="preserve">Culture et politiques culturelles en Europe : quelles valeurs à préserver en temps de </w:t>
      </w:r>
      <w:proofErr w:type="gramStart"/>
      <w:r w:rsidRPr="00DA248E">
        <w:rPr>
          <w:b/>
          <w:bCs/>
          <w:sz w:val="27"/>
          <w:szCs w:val="27"/>
          <w:lang w:val="fr-FR" w:eastAsia="fr-FR"/>
        </w:rPr>
        <w:t>crise?</w:t>
      </w:r>
      <w:proofErr w:type="gramEnd"/>
    </w:p>
    <w:p w14:paraId="64A02E6D" w14:textId="77777777" w:rsidR="00600995" w:rsidRPr="00DA248E" w:rsidRDefault="00600995" w:rsidP="00600995">
      <w:pPr>
        <w:spacing w:before="0"/>
        <w:jc w:val="left"/>
        <w:rPr>
          <w:sz w:val="24"/>
          <w:lang w:val="fr-FR" w:eastAsia="fr-FR"/>
        </w:rPr>
      </w:pPr>
      <w:r w:rsidRPr="00DA248E">
        <w:rPr>
          <w:sz w:val="24"/>
          <w:lang w:val="fr-FR" w:eastAsia="fr-FR"/>
        </w:rPr>
        <w:t xml:space="preserve">Hélène </w:t>
      </w:r>
      <w:proofErr w:type="spellStart"/>
      <w:r w:rsidRPr="00DA248E">
        <w:rPr>
          <w:sz w:val="24"/>
          <w:lang w:val="fr-FR" w:eastAsia="fr-FR"/>
        </w:rPr>
        <w:t>Pauliat</w:t>
      </w:r>
      <w:proofErr w:type="spellEnd"/>
      <w:r w:rsidRPr="00DA248E">
        <w:rPr>
          <w:sz w:val="24"/>
          <w:lang w:val="fr-FR" w:eastAsia="fr-FR"/>
        </w:rPr>
        <w:t xml:space="preserve"> (</w:t>
      </w:r>
      <w:proofErr w:type="spellStart"/>
      <w:r w:rsidRPr="00DA248E">
        <w:rPr>
          <w:sz w:val="24"/>
          <w:lang w:val="fr-FR" w:eastAsia="fr-FR"/>
        </w:rPr>
        <w:t>dir</w:t>
      </w:r>
      <w:proofErr w:type="spellEnd"/>
      <w:r w:rsidRPr="00DA248E">
        <w:rPr>
          <w:sz w:val="24"/>
          <w:lang w:val="fr-FR" w:eastAsia="fr-FR"/>
        </w:rPr>
        <w:t>.) - 2013</w:t>
      </w:r>
    </w:p>
    <w:p w14:paraId="7021E80E" w14:textId="77777777" w:rsidR="00600995" w:rsidRDefault="00600995" w:rsidP="00600995">
      <w:pPr>
        <w:spacing w:before="0"/>
        <w:jc w:val="left"/>
        <w:rPr>
          <w:sz w:val="24"/>
          <w:lang w:val="fr-FR" w:eastAsia="fr-FR"/>
        </w:rPr>
      </w:pPr>
    </w:p>
    <w:p w14:paraId="5FD066D5" w14:textId="77777777" w:rsidR="00600995" w:rsidRPr="00DA248E" w:rsidRDefault="00600995" w:rsidP="00600995">
      <w:pPr>
        <w:spacing w:before="0"/>
        <w:jc w:val="left"/>
        <w:rPr>
          <w:sz w:val="24"/>
          <w:lang w:val="fr-FR" w:eastAsia="fr-FR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C2E7" wp14:editId="5C73F2F4">
                <wp:simplePos x="0" y="0"/>
                <wp:positionH relativeFrom="column">
                  <wp:posOffset>2928620</wp:posOffset>
                </wp:positionH>
                <wp:positionV relativeFrom="paragraph">
                  <wp:posOffset>110172</wp:posOffset>
                </wp:positionV>
                <wp:extent cx="2266950" cy="2257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B87A2" w14:textId="77777777" w:rsidR="00600995" w:rsidRPr="003B076F" w:rsidRDefault="00600995" w:rsidP="00600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076F">
                              <w:rPr>
                                <w:sz w:val="22"/>
                                <w:szCs w:val="22"/>
                              </w:rPr>
                              <w:t>Éditeur</w:t>
                            </w:r>
                            <w:proofErr w:type="spellEnd"/>
                            <w:r w:rsidRPr="003B07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PULIM Limoges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505"/>
                            </w:tblGrid>
                            <w:tr w:rsidR="00600995" w:rsidRPr="003B076F" w14:paraId="4AA946D0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48F31FB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Collection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47D6C1C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Europa</w:t>
                                  </w:r>
                                </w:p>
                              </w:tc>
                            </w:tr>
                            <w:tr w:rsidR="00600995" w:rsidRPr="003B076F" w14:paraId="5571F86A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B0E6ED4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Année de publication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3BEAFFA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600995" w:rsidRPr="003B076F" w14:paraId="1D207E12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053D83F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Langue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B9BA547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Français</w:t>
                                  </w:r>
                                </w:p>
                              </w:tc>
                            </w:tr>
                            <w:tr w:rsidR="00600995" w:rsidRPr="003B076F" w14:paraId="1B72E86E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29133F6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ISBN10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83196B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2-84287-591-6</w:t>
                                  </w:r>
                                </w:p>
                              </w:tc>
                            </w:tr>
                            <w:tr w:rsidR="00600995" w:rsidRPr="003B076F" w14:paraId="0195553A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4B842D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ISBN13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1A7F60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9782842875916</w:t>
                                  </w:r>
                                </w:p>
                              </w:tc>
                            </w:tr>
                            <w:tr w:rsidR="00600995" w:rsidRPr="003B076F" w14:paraId="3AF84140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8F35342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Format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9CDE5DF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Livre broché</w:t>
                                  </w:r>
                                </w:p>
                              </w:tc>
                            </w:tr>
                            <w:tr w:rsidR="00600995" w:rsidRPr="003B076F" w14:paraId="6883EA84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EC18A7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Pages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C7AA7CA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  <w:tr w:rsidR="00600995" w:rsidRPr="003B076F" w14:paraId="3D32BE1B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7C8A6A4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ADAF81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20 €</w:t>
                                  </w:r>
                                </w:p>
                              </w:tc>
                            </w:tr>
                          </w:tbl>
                          <w:p w14:paraId="5EB3EE45" w14:textId="77777777" w:rsidR="00600995" w:rsidRDefault="00600995" w:rsidP="00600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C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0.6pt;margin-top:8.65pt;width:178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" fillcolor="window" strokeweight=".5pt">
                <v:textbox>
                  <w:txbxContent>
                    <w:p w14:paraId="48FB87A2" w14:textId="77777777" w:rsidR="00600995" w:rsidRPr="003B076F" w:rsidRDefault="00600995" w:rsidP="0060099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B076F">
                        <w:rPr>
                          <w:sz w:val="22"/>
                          <w:szCs w:val="22"/>
                        </w:rPr>
                        <w:t>Éditeur</w:t>
                      </w:r>
                      <w:proofErr w:type="spellEnd"/>
                      <w:r w:rsidRPr="003B076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PULIM Limoges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505"/>
                      </w:tblGrid>
                      <w:tr w:rsidR="00600995" w:rsidRPr="003B076F" w14:paraId="4AA946D0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48F31FB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Collection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47D6C1C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Europa</w:t>
                            </w:r>
                          </w:p>
                        </w:tc>
                      </w:tr>
                      <w:tr w:rsidR="00600995" w:rsidRPr="003B076F" w14:paraId="5571F86A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0E6ED4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Année de publication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3BEAFFA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2013</w:t>
                            </w:r>
                          </w:p>
                        </w:tc>
                      </w:tr>
                      <w:tr w:rsidR="00600995" w:rsidRPr="003B076F" w14:paraId="1D207E12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053D83F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Langue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B9BA547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Français</w:t>
                            </w:r>
                          </w:p>
                        </w:tc>
                      </w:tr>
                      <w:tr w:rsidR="00600995" w:rsidRPr="003B076F" w14:paraId="1B72E86E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29133F6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ISBN10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83196B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2-84287-591-6</w:t>
                            </w:r>
                          </w:p>
                        </w:tc>
                      </w:tr>
                      <w:tr w:rsidR="00600995" w:rsidRPr="003B076F" w14:paraId="0195553A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4B842D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ISBN13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1A7F60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9782842875916</w:t>
                            </w:r>
                          </w:p>
                        </w:tc>
                      </w:tr>
                      <w:tr w:rsidR="00600995" w:rsidRPr="003B076F" w14:paraId="3AF84140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8F35342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Format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9CDE5DF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Livre broché</w:t>
                            </w:r>
                          </w:p>
                        </w:tc>
                      </w:tr>
                      <w:tr w:rsidR="00600995" w:rsidRPr="003B076F" w14:paraId="6883EA84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EC18A7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Pages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C7AA7CA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224</w:t>
                            </w:r>
                          </w:p>
                        </w:tc>
                      </w:tr>
                      <w:tr w:rsidR="00600995" w:rsidRPr="003B076F" w14:paraId="3D32BE1B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7C8A6A4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7ADAF81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20 €</w:t>
                            </w:r>
                          </w:p>
                        </w:tc>
                      </w:tr>
                    </w:tbl>
                    <w:p w14:paraId="5EB3EE45" w14:textId="77777777" w:rsidR="00600995" w:rsidRDefault="00600995" w:rsidP="00600995"/>
                  </w:txbxContent>
                </v:textbox>
              </v:shape>
            </w:pict>
          </mc:Fallback>
        </mc:AlternateContent>
      </w:r>
    </w:p>
    <w:p w14:paraId="5905DC0F" w14:textId="77777777" w:rsidR="00600995" w:rsidRPr="00DA248E" w:rsidRDefault="00600995" w:rsidP="00600995">
      <w:pPr>
        <w:spacing w:before="0"/>
        <w:jc w:val="left"/>
        <w:rPr>
          <w:sz w:val="24"/>
          <w:lang w:val="fr-FR" w:eastAsia="fr-FR"/>
        </w:rPr>
      </w:pPr>
      <w:r w:rsidRPr="00DA248E">
        <w:rPr>
          <w:noProof/>
          <w:sz w:val="24"/>
          <w:lang w:val="fr-FR" w:eastAsia="fr-FR"/>
        </w:rPr>
        <w:drawing>
          <wp:inline distT="0" distB="0" distL="0" distR="0" wp14:anchorId="673C6F14" wp14:editId="147E3673">
            <wp:extent cx="1490345" cy="2028132"/>
            <wp:effectExtent l="0" t="0" r="0" b="0"/>
            <wp:docPr id="1" name="Image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0" cy="20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0DC1" w14:textId="77777777" w:rsidR="00600995" w:rsidRDefault="00600995" w:rsidP="00600995">
      <w:pPr>
        <w:spacing w:before="0"/>
        <w:jc w:val="left"/>
        <w:rPr>
          <w:sz w:val="24"/>
          <w:lang w:val="fr-FR" w:eastAsia="fr-FR"/>
        </w:rPr>
      </w:pPr>
    </w:p>
    <w:p w14:paraId="0B948AF2" w14:textId="77777777" w:rsidR="00600995" w:rsidRDefault="00600995" w:rsidP="00600995">
      <w:pPr>
        <w:spacing w:before="0" w:after="120"/>
        <w:jc w:val="left"/>
        <w:rPr>
          <w:sz w:val="24"/>
          <w:lang w:val="fr-FR" w:eastAsia="fr-FR"/>
        </w:rPr>
      </w:pPr>
    </w:p>
    <w:p w14:paraId="5CA3139E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5" w:anchor="_Toc353812867" w:history="1">
        <w:r w:rsidRPr="00DA248E">
          <w:rPr>
            <w:b/>
            <w:noProof/>
            <w:sz w:val="24"/>
            <w:lang w:val="fr-FR" w:eastAsia="fr-FR"/>
          </w:rPr>
          <w:t>Rapport introductif : la culture, une notion univoque en europe ?</w:t>
        </w:r>
      </w:hyperlink>
      <w:r w:rsidRPr="00DA248E">
        <w:rPr>
          <w:noProof/>
          <w:sz w:val="24"/>
          <w:lang w:val="fr-FR" w:eastAsia="fr-FR"/>
        </w:rPr>
        <w:t xml:space="preserve"> </w:t>
      </w:r>
    </w:p>
    <w:p w14:paraId="77348CF4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noProof/>
          <w:sz w:val="24"/>
          <w:szCs w:val="20"/>
          <w:lang w:val="fr-FR" w:eastAsia="fr-FR"/>
        </w:rPr>
        <w:t xml:space="preserve">Benoît </w:t>
      </w:r>
      <w:r w:rsidRPr="00DA248E">
        <w:rPr>
          <w:smallCaps/>
          <w:noProof/>
          <w:sz w:val="24"/>
          <w:szCs w:val="20"/>
          <w:lang w:val="fr-FR" w:eastAsia="fr-FR"/>
        </w:rPr>
        <w:t>Paumier,</w:t>
      </w:r>
      <w:r w:rsidRPr="00DA248E">
        <w:rPr>
          <w:noProof/>
          <w:sz w:val="24"/>
          <w:lang w:val="fr-FR" w:eastAsia="fr-FR"/>
        </w:rPr>
        <w:t xml:space="preserve"> </w:t>
      </w:r>
      <w:hyperlink r:id="rId6" w:anchor="_Toc353812868" w:history="1">
        <w:r w:rsidRPr="00DA248E">
          <w:rPr>
            <w:i/>
            <w:noProof/>
            <w:sz w:val="24"/>
            <w:lang w:val="fr-FR" w:eastAsia="fr-FR"/>
          </w:rPr>
          <w:t>Politiques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culturelles nationales, politiques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culturelles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communes</w:t>
        </w:r>
        <w:r w:rsidRPr="00DA248E">
          <w:rPr>
            <w:noProof/>
            <w:sz w:val="24"/>
            <w:lang w:val="fr-FR" w:eastAsia="fr-FR"/>
          </w:rPr>
          <w:t xml:space="preserve"> ?</w:t>
        </w:r>
      </w:hyperlink>
      <w:r w:rsidRPr="00DA248E">
        <w:rPr>
          <w:sz w:val="24"/>
          <w:lang w:val="fr-FR" w:eastAsia="fr-FR"/>
        </w:rPr>
        <w:t xml:space="preserve"> </w:t>
      </w:r>
    </w:p>
    <w:p w14:paraId="361076CF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noProof/>
          <w:sz w:val="24"/>
          <w:szCs w:val="20"/>
          <w:lang w:val="fr-FR" w:eastAsia="fr-FR"/>
        </w:rPr>
        <w:t xml:space="preserve">François </w:t>
      </w:r>
      <w:r w:rsidRPr="00DA248E">
        <w:rPr>
          <w:smallCaps/>
          <w:noProof/>
          <w:sz w:val="24"/>
          <w:szCs w:val="20"/>
          <w:lang w:val="fr-FR" w:eastAsia="fr-FR"/>
        </w:rPr>
        <w:t>Lafarge</w:t>
      </w:r>
      <w:r w:rsidRPr="00DA248E">
        <w:rPr>
          <w:noProof/>
          <w:sz w:val="24"/>
          <w:lang w:val="fr-FR" w:eastAsia="fr-FR"/>
        </w:rPr>
        <w:t xml:space="preserve">, </w:t>
      </w:r>
      <w:hyperlink r:id="rId7" w:anchor="_Toc353812869" w:history="1">
        <w:r w:rsidRPr="00DA248E">
          <w:rPr>
            <w:i/>
            <w:noProof/>
            <w:sz w:val="24"/>
            <w:lang w:val="fr-FR" w:eastAsia="fr-FR"/>
          </w:rPr>
          <w:t>Culture, politique culturelle et droit de l’Union européenne</w:t>
        </w:r>
      </w:hyperlink>
    </w:p>
    <w:p w14:paraId="30AABAF1" w14:textId="77777777" w:rsidR="00600995" w:rsidRPr="00DA248E" w:rsidRDefault="00600995" w:rsidP="00600995">
      <w:pPr>
        <w:spacing w:before="0" w:after="120"/>
        <w:jc w:val="center"/>
        <w:rPr>
          <w:sz w:val="24"/>
          <w:lang w:val="fr-FR" w:eastAsia="fr-FR"/>
        </w:rPr>
      </w:pPr>
      <w:hyperlink r:id="rId8" w:anchor="_Toc353812870" w:history="1">
        <w:r w:rsidRPr="00DA248E">
          <w:rPr>
            <w:b/>
            <w:noProof/>
            <w:sz w:val="24"/>
            <w:szCs w:val="20"/>
            <w:lang w:val="fr-FR" w:eastAsia="fr-FR"/>
          </w:rPr>
          <w:t>Première partie : Culture et politiques culturelles en Europe : garantir la liberté de création en période de crise</w:t>
        </w:r>
      </w:hyperlink>
    </w:p>
    <w:p w14:paraId="20D27DEE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9" w:anchor="_Toc353812871" w:history="1">
        <w:r w:rsidRPr="00DA248E">
          <w:rPr>
            <w:b/>
            <w:noProof/>
            <w:sz w:val="24"/>
            <w:szCs w:val="20"/>
            <w:lang w:val="fr-FR" w:eastAsia="fr-FR"/>
          </w:rPr>
          <w:t>Chapitre 1 - Gouvernance des politiques publiques culturelles : dépasser les rivalités entre acteurs de la culture ?</w:t>
        </w:r>
      </w:hyperlink>
    </w:p>
    <w:p w14:paraId="4635C6C9" w14:textId="77777777" w:rsidR="00600995" w:rsidRPr="00776495" w:rsidRDefault="00600995" w:rsidP="00600995">
      <w:pPr>
        <w:spacing w:before="0" w:after="120"/>
        <w:jc w:val="left"/>
        <w:rPr>
          <w:sz w:val="24"/>
          <w:u w:val="single"/>
          <w:lang w:val="fr-FR" w:eastAsia="fr-FR"/>
        </w:rPr>
      </w:pPr>
      <w:r w:rsidRPr="00776495">
        <w:rPr>
          <w:rFonts w:cs="Tahoma"/>
          <w:noProof/>
          <w:sz w:val="24"/>
          <w:szCs w:val="20"/>
          <w:u w:val="single"/>
          <w:lang w:val="fr-FR" w:eastAsia="fr-FR"/>
        </w:rPr>
        <w:t xml:space="preserve">Mario </w:t>
      </w:r>
      <w:r w:rsidRPr="00776495">
        <w:rPr>
          <w:rFonts w:cs="Tahoma"/>
          <w:smallCaps/>
          <w:noProof/>
          <w:sz w:val="24"/>
          <w:szCs w:val="20"/>
          <w:u w:val="single"/>
          <w:lang w:val="fr-FR" w:eastAsia="fr-FR"/>
        </w:rPr>
        <w:t>d’Angelo</w:t>
      </w:r>
      <w:r w:rsidRPr="00776495">
        <w:rPr>
          <w:noProof/>
          <w:sz w:val="24"/>
          <w:u w:val="single"/>
          <w:lang w:val="fr-FR" w:eastAsia="fr-FR"/>
        </w:rPr>
        <w:t xml:space="preserve">, </w:t>
      </w:r>
      <w:hyperlink r:id="rId10" w:anchor="_Toc353812872" w:history="1">
        <w:r w:rsidRPr="00776495">
          <w:rPr>
            <w:i/>
            <w:noProof/>
            <w:sz w:val="24"/>
            <w:u w:val="single"/>
            <w:lang w:val="fr-FR" w:eastAsia="fr-FR"/>
          </w:rPr>
          <w:t>Quelle</w:t>
        </w:r>
        <w:r w:rsidRPr="00776495">
          <w:rPr>
            <w:noProof/>
            <w:sz w:val="24"/>
            <w:u w:val="single"/>
            <w:lang w:val="fr-FR" w:eastAsia="fr-FR"/>
          </w:rPr>
          <w:t xml:space="preserve"> </w:t>
        </w:r>
        <w:r w:rsidRPr="00776495">
          <w:rPr>
            <w:i/>
            <w:noProof/>
            <w:sz w:val="24"/>
            <w:u w:val="single"/>
            <w:lang w:val="fr-FR" w:eastAsia="fr-FR"/>
          </w:rPr>
          <w:t>gouvernance pour une politique publique de la culture</w:t>
        </w:r>
        <w:r w:rsidRPr="00776495">
          <w:rPr>
            <w:noProof/>
            <w:sz w:val="24"/>
            <w:u w:val="single"/>
            <w:lang w:val="fr-FR" w:eastAsia="fr-FR"/>
          </w:rPr>
          <w:t xml:space="preserve"> ?</w:t>
        </w:r>
      </w:hyperlink>
    </w:p>
    <w:p w14:paraId="1817F71F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Christophe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Lafaye</w:t>
      </w:r>
      <w:r w:rsidRPr="00DA248E">
        <w:rPr>
          <w:noProof/>
          <w:sz w:val="24"/>
          <w:lang w:val="fr-FR" w:eastAsia="fr-FR"/>
        </w:rPr>
        <w:t xml:space="preserve">, </w:t>
      </w:r>
      <w:hyperlink r:id="rId11" w:anchor="_Toc353812873" w:history="1">
        <w:r w:rsidRPr="00DA248E">
          <w:rPr>
            <w:i/>
            <w:noProof/>
            <w:sz w:val="24"/>
            <w:lang w:val="fr-FR" w:eastAsia="fr-FR"/>
          </w:rPr>
          <w:t>Les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enjeux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de la gouvernance en matière culturelle</w:t>
        </w:r>
      </w:hyperlink>
    </w:p>
    <w:p w14:paraId="6A701B87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12" w:anchor="_Toc353812874" w:history="1">
        <w:r w:rsidRPr="00DA248E">
          <w:rPr>
            <w:i/>
            <w:noProof/>
            <w:sz w:val="24"/>
            <w:lang w:val="fr-FR" w:eastAsia="fr-FR"/>
          </w:rPr>
          <w:t>La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 xml:space="preserve">culture, une valeur, un bien ? </w:t>
        </w:r>
        <w:r w:rsidRPr="00DA248E">
          <w:rPr>
            <w:noProof/>
            <w:sz w:val="24"/>
            <w:lang w:val="fr-FR" w:eastAsia="fr-FR"/>
          </w:rPr>
          <w:t>Table ronde</w:t>
        </w:r>
      </w:hyperlink>
    </w:p>
    <w:p w14:paraId="69DCFDE1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13" w:anchor="_Toc353812875" w:history="1">
        <w:r w:rsidRPr="00DA248E">
          <w:rPr>
            <w:b/>
            <w:noProof/>
            <w:sz w:val="24"/>
            <w:lang w:val="fr-FR" w:eastAsia="fr-FR"/>
          </w:rPr>
          <w:t>Chapitre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b/>
            <w:noProof/>
            <w:sz w:val="24"/>
            <w:lang w:val="fr-FR" w:eastAsia="fr-FR"/>
          </w:rPr>
          <w:t>2</w:t>
        </w:r>
        <w:r w:rsidRPr="00DA248E">
          <w:rPr>
            <w:noProof/>
            <w:sz w:val="24"/>
            <w:lang w:val="fr-FR" w:eastAsia="fr-FR"/>
          </w:rPr>
          <w:t xml:space="preserve"> - </w:t>
        </w:r>
        <w:r w:rsidRPr="00DA248E">
          <w:rPr>
            <w:b/>
            <w:noProof/>
            <w:sz w:val="24"/>
            <w:lang w:val="fr-FR" w:eastAsia="fr-FR"/>
          </w:rPr>
          <w:t>Les politiques publiques culturelles face aux défis économiques et financiers</w:t>
        </w:r>
      </w:hyperlink>
    </w:p>
    <w:p w14:paraId="5E0499E5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Philippe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Chantepie</w:t>
      </w:r>
      <w:r w:rsidRPr="00DA248E">
        <w:rPr>
          <w:noProof/>
          <w:sz w:val="24"/>
          <w:lang w:val="fr-FR" w:eastAsia="fr-FR"/>
        </w:rPr>
        <w:t xml:space="preserve">, </w:t>
      </w:r>
      <w:hyperlink r:id="rId14" w:anchor="_Toc353812876" w:history="1">
        <w:r w:rsidRPr="00DA248E">
          <w:rPr>
            <w:i/>
            <w:noProof/>
            <w:sz w:val="24"/>
            <w:lang w:val="fr-FR" w:eastAsia="fr-FR"/>
          </w:rPr>
          <w:t>Périmètre des politiques publiques culturelles et enjeux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économiques et financiers</w:t>
        </w:r>
      </w:hyperlink>
    </w:p>
    <w:p w14:paraId="7190DB60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Marie-Christine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Steckel-Assouère</w:t>
      </w:r>
      <w:r w:rsidRPr="00DA248E">
        <w:rPr>
          <w:noProof/>
          <w:sz w:val="24"/>
          <w:lang w:val="fr-FR" w:eastAsia="fr-FR"/>
        </w:rPr>
        <w:t xml:space="preserve">, </w:t>
      </w:r>
      <w:hyperlink r:id="rId15" w:anchor="_Toc353812877" w:history="1">
        <w:r w:rsidRPr="00DA248E">
          <w:rPr>
            <w:i/>
            <w:noProof/>
            <w:sz w:val="24"/>
            <w:lang w:val="fr-FR" w:eastAsia="fr-FR"/>
          </w:rPr>
          <w:t>Comment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financer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sans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aliéner</w:t>
        </w:r>
        <w:r w:rsidRPr="00DA248E">
          <w:rPr>
            <w:noProof/>
            <w:sz w:val="24"/>
            <w:lang w:val="fr-FR" w:eastAsia="fr-FR"/>
          </w:rPr>
          <w:t xml:space="preserve"> ?</w:t>
        </w:r>
      </w:hyperlink>
      <w:r w:rsidRPr="00DA248E">
        <w:rPr>
          <w:noProof/>
          <w:sz w:val="24"/>
          <w:lang w:val="fr-FR" w:eastAsia="fr-FR"/>
        </w:rPr>
        <w:t xml:space="preserve"> </w:t>
      </w:r>
    </w:p>
    <w:p w14:paraId="5D3CF55F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Jean-François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Husson</w:t>
      </w:r>
      <w:r w:rsidRPr="00DA248E">
        <w:rPr>
          <w:noProof/>
          <w:sz w:val="24"/>
          <w:lang w:val="fr-FR" w:eastAsia="fr-FR"/>
        </w:rPr>
        <w:t xml:space="preserve">, </w:t>
      </w:r>
      <w:hyperlink r:id="rId16" w:anchor="_Toc353812878" w:history="1">
        <w:r w:rsidRPr="00DA248E">
          <w:rPr>
            <w:noProof/>
            <w:sz w:val="24"/>
            <w:lang w:val="fr-FR" w:eastAsia="fr-FR"/>
          </w:rPr>
          <w:t>U</w:t>
        </w:r>
        <w:r w:rsidRPr="00DA248E">
          <w:rPr>
            <w:i/>
            <w:noProof/>
            <w:sz w:val="24"/>
            <w:lang w:val="fr-FR" w:eastAsia="fr-FR"/>
          </w:rPr>
          <w:t>ne analyse sociopolitique du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financement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de la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culture</w:t>
        </w:r>
      </w:hyperlink>
    </w:p>
    <w:p w14:paraId="069E3553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17" w:anchor="_Toc353812879" w:history="1">
        <w:r w:rsidRPr="00DA248E">
          <w:rPr>
            <w:i/>
            <w:noProof/>
            <w:sz w:val="24"/>
            <w:lang w:val="fr-FR" w:eastAsia="fr-FR"/>
          </w:rPr>
          <w:t>Quels financements pour la culture ?</w:t>
        </w:r>
        <w:r w:rsidRPr="00DA248E">
          <w:rPr>
            <w:rFonts w:cs="Tahoma"/>
            <w:noProof/>
            <w:sz w:val="24"/>
            <w:lang w:val="fr-FR" w:eastAsia="fr-FR"/>
          </w:rPr>
          <w:t xml:space="preserve"> </w:t>
        </w:r>
        <w:r w:rsidRPr="00DA248E">
          <w:rPr>
            <w:noProof/>
            <w:sz w:val="24"/>
            <w:lang w:val="fr-FR" w:eastAsia="fr-FR"/>
          </w:rPr>
          <w:t>Table ronde</w:t>
        </w:r>
      </w:hyperlink>
    </w:p>
    <w:p w14:paraId="7E7075A2" w14:textId="77777777" w:rsidR="00600995" w:rsidRPr="00DA248E" w:rsidRDefault="00600995" w:rsidP="00600995">
      <w:pPr>
        <w:spacing w:before="0" w:after="120"/>
        <w:jc w:val="center"/>
        <w:rPr>
          <w:sz w:val="24"/>
          <w:lang w:val="fr-FR" w:eastAsia="fr-FR"/>
        </w:rPr>
      </w:pPr>
      <w:hyperlink r:id="rId18" w:anchor="_Toc353812880" w:history="1">
        <w:r w:rsidRPr="00DA248E">
          <w:rPr>
            <w:rFonts w:cs="Tahoma"/>
            <w:b/>
            <w:iCs/>
            <w:noProof/>
            <w:sz w:val="24"/>
            <w:lang w:val="fr-FR" w:eastAsia="fr-FR"/>
          </w:rPr>
          <w:t xml:space="preserve">Partie 2 : </w:t>
        </w:r>
        <w:r w:rsidRPr="00DA248E">
          <w:rPr>
            <w:b/>
            <w:noProof/>
            <w:sz w:val="24"/>
            <w:lang w:val="fr-FR" w:eastAsia="fr-FR"/>
          </w:rPr>
          <w:t>Culture et politiques culturelles en Europe : enjeux et stratégies face à la crise</w:t>
        </w:r>
      </w:hyperlink>
    </w:p>
    <w:p w14:paraId="3B5DC8CE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19" w:anchor="_Toc353812881" w:history="1">
        <w:r w:rsidRPr="00DA248E">
          <w:rPr>
            <w:b/>
            <w:noProof/>
            <w:sz w:val="24"/>
            <w:lang w:val="fr-FR" w:eastAsia="fr-FR"/>
          </w:rPr>
          <w:t>Chapitre 1 - La cohésion économique, sociale et territoriale : la culture comme facteur de développement</w:t>
        </w:r>
      </w:hyperlink>
    </w:p>
    <w:p w14:paraId="17ED518B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Jean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Hurstel</w:t>
      </w:r>
      <w:r w:rsidRPr="00DA248E">
        <w:rPr>
          <w:noProof/>
          <w:sz w:val="24"/>
          <w:lang w:val="fr-FR" w:eastAsia="fr-FR"/>
        </w:rPr>
        <w:t xml:space="preserve">, </w:t>
      </w:r>
      <w:hyperlink r:id="rId20" w:anchor="_Toc353812882" w:history="1">
        <w:r w:rsidRPr="00DA248E">
          <w:rPr>
            <w:i/>
            <w:noProof/>
            <w:sz w:val="24"/>
            <w:lang w:val="fr-FR" w:eastAsia="fr-FR"/>
          </w:rPr>
          <w:t>La culture, lien social ; la culture, au centre du lien social</w:t>
        </w:r>
      </w:hyperlink>
    </w:p>
    <w:p w14:paraId="065DF8A6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Lionel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Arnaud</w:t>
      </w:r>
      <w:r w:rsidRPr="00DA248E">
        <w:rPr>
          <w:noProof/>
          <w:sz w:val="24"/>
          <w:lang w:val="fr-FR" w:eastAsia="fr-FR"/>
        </w:rPr>
        <w:t xml:space="preserve">, </w:t>
      </w:r>
      <w:hyperlink r:id="rId21" w:anchor="_Toc353812883" w:history="1">
        <w:r w:rsidRPr="00DA248E">
          <w:rPr>
            <w:rFonts w:eastAsia="Arial"/>
            <w:i/>
            <w:noProof/>
            <w:sz w:val="24"/>
            <w:lang w:val="fr-FR" w:eastAsia="fr-FR"/>
          </w:rPr>
          <w:t>La</w:t>
        </w:r>
        <w:r w:rsidRPr="00DA248E">
          <w:rPr>
            <w:rFonts w:eastAsia="Arial"/>
            <w:noProof/>
            <w:sz w:val="24"/>
            <w:lang w:val="fr-FR" w:eastAsia="fr-FR"/>
          </w:rPr>
          <w:t xml:space="preserve"> </w:t>
        </w:r>
        <w:r w:rsidRPr="00DA248E">
          <w:rPr>
            <w:rFonts w:eastAsia="Arial"/>
            <w:i/>
            <w:noProof/>
            <w:sz w:val="24"/>
            <w:lang w:val="fr-FR" w:eastAsia="fr-FR"/>
          </w:rPr>
          <w:t>culture</w:t>
        </w:r>
        <w:r w:rsidRPr="00DA248E">
          <w:rPr>
            <w:rFonts w:eastAsia="Arial"/>
            <w:noProof/>
            <w:sz w:val="24"/>
            <w:lang w:val="fr-FR" w:eastAsia="fr-FR"/>
          </w:rPr>
          <w:t xml:space="preserve"> </w:t>
        </w:r>
        <w:r w:rsidRPr="00DA248E">
          <w:rPr>
            <w:rFonts w:eastAsia="Arial"/>
            <w:i/>
            <w:noProof/>
            <w:sz w:val="24"/>
            <w:lang w:val="fr-FR" w:eastAsia="fr-FR"/>
          </w:rPr>
          <w:t xml:space="preserve">comme facteur de développement ? </w:t>
        </w:r>
        <w:r w:rsidRPr="00DA248E">
          <w:rPr>
            <w:i/>
            <w:noProof/>
            <w:sz w:val="24"/>
            <w:lang w:val="fr-FR" w:eastAsia="fr-FR"/>
          </w:rPr>
          <w:t>Cultures et politiques culturelles en France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et en Angleterre</w:t>
        </w:r>
      </w:hyperlink>
    </w:p>
    <w:p w14:paraId="5E189FCA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22" w:anchor="_Toc353812884" w:history="1">
        <w:r w:rsidRPr="00DA248E">
          <w:rPr>
            <w:i/>
            <w:noProof/>
            <w:sz w:val="24"/>
            <w:lang w:val="fr-FR" w:eastAsia="fr-FR"/>
          </w:rPr>
          <w:t>La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culture</w:t>
        </w:r>
        <w:r w:rsidRPr="00DA248E">
          <w:rPr>
            <w:noProof/>
            <w:sz w:val="24"/>
            <w:lang w:val="fr-FR" w:eastAsia="fr-FR"/>
          </w:rPr>
          <w:t xml:space="preserve">, </w:t>
        </w:r>
        <w:r w:rsidRPr="00DA248E">
          <w:rPr>
            <w:i/>
            <w:noProof/>
            <w:sz w:val="24"/>
            <w:lang w:val="fr-FR" w:eastAsia="fr-FR"/>
          </w:rPr>
          <w:t>facteur de développement et de cohésion</w:t>
        </w:r>
        <w:r w:rsidRPr="00DA248E">
          <w:rPr>
            <w:noProof/>
            <w:sz w:val="24"/>
            <w:lang w:val="fr-FR" w:eastAsia="fr-FR"/>
          </w:rPr>
          <w:t>. Table ronde</w:t>
        </w:r>
      </w:hyperlink>
    </w:p>
    <w:p w14:paraId="71B6FE04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23" w:anchor="_Toc353812885" w:history="1">
        <w:r w:rsidRPr="00DA248E">
          <w:rPr>
            <w:b/>
            <w:noProof/>
            <w:sz w:val="24"/>
            <w:lang w:val="fr-FR" w:eastAsia="fr-FR"/>
          </w:rPr>
          <w:t>Chapitre 2 - La liberté d’accès à la culture : la culture comme objet d’appropriation</w:t>
        </w:r>
      </w:hyperlink>
    </w:p>
    <w:p w14:paraId="143BE667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Alexis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Mons</w:t>
      </w:r>
      <w:r w:rsidRPr="00DA248E">
        <w:rPr>
          <w:noProof/>
          <w:sz w:val="24"/>
          <w:lang w:val="fr-FR" w:eastAsia="fr-FR"/>
        </w:rPr>
        <w:t xml:space="preserve">, </w:t>
      </w:r>
      <w:hyperlink r:id="rId24" w:anchor="_Toc353812886" w:history="1">
        <w:r w:rsidRPr="00DA248E">
          <w:rPr>
            <w:i/>
            <w:noProof/>
            <w:sz w:val="24"/>
            <w:lang w:val="fr-FR" w:eastAsia="fr-FR"/>
          </w:rPr>
          <w:t>Accès aux contenus et évolution des pratiques</w:t>
        </w:r>
      </w:hyperlink>
    </w:p>
    <w:p w14:paraId="5902B623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Aline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Girard</w:t>
      </w:r>
      <w:r w:rsidRPr="00DA248E">
        <w:rPr>
          <w:noProof/>
          <w:sz w:val="24"/>
          <w:lang w:val="fr-FR" w:eastAsia="fr-FR"/>
        </w:rPr>
        <w:t xml:space="preserve">, </w:t>
      </w:r>
      <w:hyperlink r:id="rId25" w:anchor="_Toc353812887" w:history="1">
        <w:r w:rsidRPr="00DA248E">
          <w:rPr>
            <w:i/>
            <w:noProof/>
            <w:sz w:val="24"/>
            <w:lang w:val="fr-FR" w:eastAsia="fr-FR"/>
          </w:rPr>
          <w:t>Bibliothèques et coopération numérique</w:t>
        </w:r>
      </w:hyperlink>
    </w:p>
    <w:p w14:paraId="581249CF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Bruno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Ory</w:t>
      </w:r>
      <w:r w:rsidRPr="00DA248E">
        <w:rPr>
          <w:rFonts w:cs="Tahoma"/>
          <w:noProof/>
          <w:sz w:val="24"/>
          <w:szCs w:val="20"/>
          <w:lang w:val="fr-FR" w:eastAsia="fr-FR"/>
        </w:rPr>
        <w:t>-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Lavollée</w:t>
      </w:r>
      <w:r w:rsidRPr="00DA248E">
        <w:rPr>
          <w:noProof/>
          <w:sz w:val="24"/>
          <w:lang w:val="fr-FR" w:eastAsia="fr-FR"/>
        </w:rPr>
        <w:t xml:space="preserve">, </w:t>
      </w:r>
      <w:hyperlink r:id="rId26" w:anchor="_Toc353812888" w:history="1">
        <w:r w:rsidRPr="00DA248E">
          <w:rPr>
            <w:i/>
            <w:noProof/>
            <w:sz w:val="24"/>
            <w:lang w:val="fr-FR" w:eastAsia="fr-FR"/>
          </w:rPr>
          <w:t>Biens culturels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et appropriation collective</w:t>
        </w:r>
      </w:hyperlink>
    </w:p>
    <w:p w14:paraId="50A67605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27" w:anchor="_Toc353812889" w:history="1">
        <w:r w:rsidRPr="00DA248E">
          <w:rPr>
            <w:rFonts w:cs="Tahoma"/>
            <w:b/>
            <w:iCs/>
            <w:noProof/>
            <w:sz w:val="24"/>
            <w:lang w:val="fr-FR" w:eastAsia="fr-FR"/>
          </w:rPr>
          <w:t xml:space="preserve">Chapitre 3 - </w:t>
        </w:r>
        <w:r w:rsidRPr="00DA248E">
          <w:rPr>
            <w:b/>
            <w:noProof/>
            <w:sz w:val="24"/>
            <w:lang w:val="fr-FR" w:eastAsia="fr-FR"/>
          </w:rPr>
          <w:t>Le rayonnement culturel des Etats et des collectivités territoriales : la culture comme espace d’affrontement</w:t>
        </w:r>
      </w:hyperlink>
    </w:p>
    <w:p w14:paraId="1D0A8645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Françoise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Massart-Pierard</w:t>
      </w:r>
      <w:r w:rsidRPr="00DA248E">
        <w:rPr>
          <w:noProof/>
          <w:sz w:val="24"/>
          <w:lang w:val="fr-FR" w:eastAsia="fr-FR"/>
        </w:rPr>
        <w:t xml:space="preserve">, </w:t>
      </w:r>
      <w:hyperlink r:id="rId28" w:anchor="_Toc353812890" w:history="1">
        <w:r w:rsidRPr="00DA248E">
          <w:rPr>
            <w:i/>
            <w:noProof/>
            <w:sz w:val="24"/>
            <w:lang w:val="fr-FR" w:eastAsia="fr-FR"/>
          </w:rPr>
          <w:t>La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diplomatie culturelle multilatérale : le rayonnement culturel autrement ?</w:t>
        </w:r>
      </w:hyperlink>
      <w:r w:rsidRPr="00DA248E">
        <w:rPr>
          <w:noProof/>
          <w:sz w:val="24"/>
          <w:lang w:val="fr-FR" w:eastAsia="fr-FR"/>
        </w:rPr>
        <w:t xml:space="preserve"> </w:t>
      </w:r>
    </w:p>
    <w:p w14:paraId="37CDC07C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29" w:anchor="_Toc353812891" w:history="1">
        <w:r w:rsidRPr="00DA248E">
          <w:rPr>
            <w:i/>
            <w:noProof/>
            <w:sz w:val="24"/>
            <w:lang w:val="fr-FR" w:eastAsia="fr-FR"/>
          </w:rPr>
          <w:t>La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culture</w:t>
        </w:r>
        <w:r w:rsidRPr="00DA248E">
          <w:rPr>
            <w:noProof/>
            <w:sz w:val="24"/>
            <w:lang w:val="fr-FR" w:eastAsia="fr-FR"/>
          </w:rPr>
          <w:t xml:space="preserve">, </w:t>
        </w:r>
        <w:r w:rsidRPr="00DA248E">
          <w:rPr>
            <w:i/>
            <w:noProof/>
            <w:sz w:val="24"/>
            <w:lang w:val="fr-FR" w:eastAsia="fr-FR"/>
          </w:rPr>
          <w:t>entre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influence</w:t>
        </w:r>
        <w:r w:rsidRPr="00DA248E">
          <w:rPr>
            <w:noProof/>
            <w:sz w:val="24"/>
            <w:lang w:val="fr-FR" w:eastAsia="fr-FR"/>
          </w:rPr>
          <w:t xml:space="preserve"> </w:t>
        </w:r>
        <w:r w:rsidRPr="00DA248E">
          <w:rPr>
            <w:i/>
            <w:noProof/>
            <w:sz w:val="24"/>
            <w:lang w:val="fr-FR" w:eastAsia="fr-FR"/>
          </w:rPr>
          <w:t>extérieure et marque d’identité.</w:t>
        </w:r>
        <w:r w:rsidRPr="00DA248E">
          <w:rPr>
            <w:noProof/>
            <w:sz w:val="24"/>
            <w:lang w:val="fr-FR" w:eastAsia="fr-FR"/>
          </w:rPr>
          <w:t xml:space="preserve"> Table ronde</w:t>
        </w:r>
      </w:hyperlink>
    </w:p>
    <w:p w14:paraId="6B5E3075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hyperlink r:id="rId30" w:anchor="_Toc353812892" w:history="1">
        <w:r w:rsidRPr="00DA248E">
          <w:rPr>
            <w:b/>
            <w:noProof/>
            <w:sz w:val="24"/>
            <w:lang w:val="fr-FR" w:eastAsia="fr-FR"/>
          </w:rPr>
          <w:t>Synthèse</w:t>
        </w:r>
      </w:hyperlink>
    </w:p>
    <w:p w14:paraId="1775E96C" w14:textId="77777777" w:rsidR="00600995" w:rsidRPr="00DA248E" w:rsidRDefault="00600995" w:rsidP="00600995">
      <w:pPr>
        <w:spacing w:before="0" w:after="120"/>
        <w:jc w:val="left"/>
        <w:rPr>
          <w:sz w:val="24"/>
          <w:lang w:val="fr-FR" w:eastAsia="fr-FR"/>
        </w:rPr>
      </w:pPr>
      <w:r w:rsidRPr="00DA248E">
        <w:rPr>
          <w:rFonts w:cs="Tahoma"/>
          <w:noProof/>
          <w:sz w:val="24"/>
          <w:szCs w:val="20"/>
          <w:lang w:val="fr-FR" w:eastAsia="fr-FR"/>
        </w:rPr>
        <w:t xml:space="preserve">Hélène </w:t>
      </w:r>
      <w:r w:rsidRPr="00DA248E">
        <w:rPr>
          <w:rFonts w:cs="Tahoma"/>
          <w:smallCaps/>
          <w:noProof/>
          <w:sz w:val="24"/>
          <w:szCs w:val="20"/>
          <w:lang w:val="fr-FR" w:eastAsia="fr-FR"/>
        </w:rPr>
        <w:t>Pauliat</w:t>
      </w:r>
      <w:r w:rsidRPr="00DA248E">
        <w:rPr>
          <w:noProof/>
          <w:sz w:val="24"/>
          <w:lang w:val="fr-FR" w:eastAsia="fr-FR"/>
        </w:rPr>
        <w:t xml:space="preserve">, </w:t>
      </w:r>
      <w:hyperlink r:id="rId31" w:anchor="_Toc353812893" w:history="1">
        <w:r w:rsidRPr="00DA248E">
          <w:rPr>
            <w:i/>
            <w:noProof/>
            <w:sz w:val="24"/>
            <w:lang w:val="fr-FR" w:eastAsia="fr-FR"/>
          </w:rPr>
          <w:t>La culture, des cultures, quelle culture ?</w:t>
        </w:r>
      </w:hyperlink>
      <w:r w:rsidRPr="00DA248E">
        <w:rPr>
          <w:noProof/>
          <w:sz w:val="24"/>
          <w:lang w:val="fr-FR" w:eastAsia="fr-FR"/>
        </w:rPr>
        <w:t xml:space="preserve"> </w:t>
      </w:r>
    </w:p>
    <w:p w14:paraId="2188A3E3" w14:textId="77777777" w:rsidR="00600995" w:rsidRDefault="00600995" w:rsidP="00600995">
      <w:pPr>
        <w:spacing w:before="100" w:beforeAutospacing="1" w:after="100" w:afterAutospacing="1"/>
        <w:jc w:val="left"/>
        <w:rPr>
          <w:sz w:val="24"/>
          <w:lang w:val="fr-FR" w:eastAsia="fr-FR"/>
        </w:rPr>
      </w:pPr>
    </w:p>
    <w:p w14:paraId="1203F22A" w14:textId="77777777" w:rsidR="00600995" w:rsidRPr="00246904" w:rsidRDefault="00600995" w:rsidP="00600995">
      <w:pPr>
        <w:spacing w:before="100" w:beforeAutospacing="1" w:after="100" w:afterAutospacing="1"/>
        <w:jc w:val="left"/>
        <w:rPr>
          <w:sz w:val="24"/>
          <w:lang w:val="fr-FR" w:eastAsia="fr-FR"/>
        </w:rPr>
      </w:pPr>
      <w:r w:rsidRPr="00246904">
        <w:rPr>
          <w:color w:val="262626"/>
          <w:szCs w:val="20"/>
          <w:lang w:val="fr-FR" w:eastAsia="fr-FR"/>
        </w:rPr>
        <w:t>http://www.pulim.unilim.fr/index.php/notre-catalogue/fiche-detaillee?task=view&amp;id=763</w:t>
      </w:r>
    </w:p>
    <w:p w14:paraId="3C6DFFAA" w14:textId="77777777" w:rsidR="00600995" w:rsidRDefault="00600995" w:rsidP="00600995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</w:p>
    <w:p w14:paraId="62F5DE65" w14:textId="77777777" w:rsidR="00357DC2" w:rsidRPr="00600995" w:rsidRDefault="00600995">
      <w:pPr>
        <w:rPr>
          <w:lang w:val="fr-FR"/>
        </w:rPr>
      </w:pPr>
      <w:bookmarkStart w:id="0" w:name="_GoBack"/>
      <w:bookmarkEnd w:id="0"/>
    </w:p>
    <w:sectPr w:rsidR="00357DC2" w:rsidRPr="0060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95"/>
    <w:rsid w:val="002C682C"/>
    <w:rsid w:val="004E6715"/>
    <w:rsid w:val="005A73FA"/>
    <w:rsid w:val="00600995"/>
    <w:rsid w:val="006C1152"/>
    <w:rsid w:val="006F265B"/>
    <w:rsid w:val="00781E02"/>
    <w:rsid w:val="008321D3"/>
    <w:rsid w:val="009433FB"/>
    <w:rsid w:val="009E2226"/>
    <w:rsid w:val="00B1348A"/>
    <w:rsid w:val="00CA4E76"/>
    <w:rsid w:val="00DC0C06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12D"/>
  <w15:chartTrackingRefBased/>
  <w15:docId w15:val="{AA8937C8-F629-422F-8448-4483831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99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m.unilim.fr/" TargetMode="External"/><Relationship Id="rId13" Type="http://schemas.openxmlformats.org/officeDocument/2006/relationships/hyperlink" Target="http://www.pulim.unilim.fr/" TargetMode="External"/><Relationship Id="rId18" Type="http://schemas.openxmlformats.org/officeDocument/2006/relationships/hyperlink" Target="http://www.pulim.unilim.fr/" TargetMode="External"/><Relationship Id="rId26" Type="http://schemas.openxmlformats.org/officeDocument/2006/relationships/hyperlink" Target="http://www.pulim.unilim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lim.unilim.fr/" TargetMode="External"/><Relationship Id="rId7" Type="http://schemas.openxmlformats.org/officeDocument/2006/relationships/hyperlink" Target="http://www.pulim.unilim.fr/" TargetMode="External"/><Relationship Id="rId12" Type="http://schemas.openxmlformats.org/officeDocument/2006/relationships/hyperlink" Target="http://www.pulim.unilim.fr/" TargetMode="External"/><Relationship Id="rId17" Type="http://schemas.openxmlformats.org/officeDocument/2006/relationships/hyperlink" Target="http://www.pulim.unilim.fr/" TargetMode="External"/><Relationship Id="rId25" Type="http://schemas.openxmlformats.org/officeDocument/2006/relationships/hyperlink" Target="http://www.pulim.unilim.fr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lim.unilim.fr/" TargetMode="External"/><Relationship Id="rId20" Type="http://schemas.openxmlformats.org/officeDocument/2006/relationships/hyperlink" Target="http://www.pulim.unilim.fr/" TargetMode="External"/><Relationship Id="rId29" Type="http://schemas.openxmlformats.org/officeDocument/2006/relationships/hyperlink" Target="http://www.pulim.unilim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lim.unilim.fr/" TargetMode="External"/><Relationship Id="rId11" Type="http://schemas.openxmlformats.org/officeDocument/2006/relationships/hyperlink" Target="http://www.pulim.unilim.fr/" TargetMode="External"/><Relationship Id="rId24" Type="http://schemas.openxmlformats.org/officeDocument/2006/relationships/hyperlink" Target="http://www.pulim.unilim.f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ulim.unilim.fr/" TargetMode="External"/><Relationship Id="rId15" Type="http://schemas.openxmlformats.org/officeDocument/2006/relationships/hyperlink" Target="http://www.pulim.unilim.fr/" TargetMode="External"/><Relationship Id="rId23" Type="http://schemas.openxmlformats.org/officeDocument/2006/relationships/hyperlink" Target="http://www.pulim.unilim.fr/" TargetMode="External"/><Relationship Id="rId28" Type="http://schemas.openxmlformats.org/officeDocument/2006/relationships/hyperlink" Target="http://www.pulim.unilim.fr/" TargetMode="External"/><Relationship Id="rId10" Type="http://schemas.openxmlformats.org/officeDocument/2006/relationships/hyperlink" Target="http://www.pulim.unilim.fr/" TargetMode="External"/><Relationship Id="rId19" Type="http://schemas.openxmlformats.org/officeDocument/2006/relationships/hyperlink" Target="http://www.pulim.unilim.fr/" TargetMode="External"/><Relationship Id="rId31" Type="http://schemas.openxmlformats.org/officeDocument/2006/relationships/hyperlink" Target="http://www.pulim.unilim.f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ulim.unilim.fr/" TargetMode="External"/><Relationship Id="rId14" Type="http://schemas.openxmlformats.org/officeDocument/2006/relationships/hyperlink" Target="http://www.pulim.unilim.fr/" TargetMode="External"/><Relationship Id="rId22" Type="http://schemas.openxmlformats.org/officeDocument/2006/relationships/hyperlink" Target="http://www.pulim.unilim.fr/" TargetMode="External"/><Relationship Id="rId27" Type="http://schemas.openxmlformats.org/officeDocument/2006/relationships/hyperlink" Target="http://www.pulim.unilim.fr/" TargetMode="External"/><Relationship Id="rId30" Type="http://schemas.openxmlformats.org/officeDocument/2006/relationships/hyperlink" Target="http://www.pulim.unili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d'Angelo</dc:creator>
  <cp:keywords/>
  <dc:description/>
  <cp:lastModifiedBy>Mario d'Angelo</cp:lastModifiedBy>
  <cp:revision>1</cp:revision>
  <dcterms:created xsi:type="dcterms:W3CDTF">2017-11-05T17:05:00Z</dcterms:created>
  <dcterms:modified xsi:type="dcterms:W3CDTF">2017-11-05T17:08:00Z</dcterms:modified>
</cp:coreProperties>
</file>