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BCB4" w14:textId="77777777" w:rsidR="00F84276" w:rsidRDefault="00F84276" w:rsidP="00F84276">
      <w:pPr>
        <w:spacing w:before="0" w:after="120" w:line="320" w:lineRule="exact"/>
        <w:rPr>
          <w:sz w:val="22"/>
          <w:szCs w:val="22"/>
          <w:lang w:val="fr-FR"/>
        </w:rPr>
      </w:pPr>
    </w:p>
    <w:p w14:paraId="36F5F68B" w14:textId="77777777" w:rsidR="00F84276" w:rsidRPr="00502E26" w:rsidRDefault="00F84276" w:rsidP="00F84276">
      <w:pPr>
        <w:spacing w:before="0" w:after="120" w:line="320" w:lineRule="atLeast"/>
        <w:ind w:right="193"/>
        <w:jc w:val="center"/>
        <w:rPr>
          <w:b/>
          <w:caps/>
          <w:color w:val="262626"/>
          <w:szCs w:val="20"/>
          <w:lang w:val="fr-FR" w:eastAsia="fr-FR"/>
        </w:rPr>
      </w:pPr>
      <w:r w:rsidRPr="00502E26">
        <w:rPr>
          <w:b/>
          <w:caps/>
          <w:color w:val="262626"/>
          <w:szCs w:val="20"/>
          <w:lang w:val="fr-FR" w:eastAsia="fr-FR"/>
        </w:rPr>
        <w:t>Liste des encadrÉs</w:t>
      </w:r>
    </w:p>
    <w:p w14:paraId="15001255" w14:textId="77777777" w:rsidR="00F84276" w:rsidRDefault="00F84276" w:rsidP="00F84276">
      <w:pPr>
        <w:spacing w:before="0" w:after="120" w:line="320" w:lineRule="atLeast"/>
        <w:ind w:right="193"/>
        <w:jc w:val="left"/>
        <w:rPr>
          <w:b/>
          <w:color w:val="262626"/>
          <w:szCs w:val="20"/>
          <w:lang w:val="fr-FR" w:eastAsia="fr-FR"/>
        </w:rPr>
      </w:pPr>
    </w:p>
    <w:p w14:paraId="3ECC1435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i/>
          <w:color w:val="262626"/>
          <w:szCs w:val="20"/>
          <w:lang w:val="fr-FR" w:eastAsia="fr-FR"/>
        </w:rPr>
      </w:pPr>
      <w:r w:rsidRPr="00CE4853">
        <w:rPr>
          <w:i/>
          <w:color w:val="262626"/>
          <w:szCs w:val="20"/>
          <w:u w:val="single"/>
          <w:lang w:val="fr-FR" w:eastAsia="fr-FR"/>
        </w:rPr>
        <w:t>Nota bene</w:t>
      </w:r>
      <w:r w:rsidRPr="00CE4853">
        <w:rPr>
          <w:i/>
          <w:color w:val="262626"/>
          <w:szCs w:val="20"/>
          <w:lang w:val="fr-FR" w:eastAsia="fr-FR"/>
        </w:rPr>
        <w:t xml:space="preserve"> : </w:t>
      </w:r>
      <w:r>
        <w:rPr>
          <w:i/>
          <w:color w:val="262626"/>
          <w:szCs w:val="20"/>
          <w:lang w:val="fr-FR" w:eastAsia="fr-FR"/>
        </w:rPr>
        <w:t>« </w:t>
      </w:r>
      <w:r w:rsidRPr="00CE4853">
        <w:rPr>
          <w:i/>
          <w:color w:val="262626"/>
          <w:szCs w:val="20"/>
          <w:lang w:val="fr-FR" w:eastAsia="fr-FR"/>
        </w:rPr>
        <w:t>champ CIC</w:t>
      </w:r>
      <w:r>
        <w:rPr>
          <w:i/>
          <w:color w:val="262626"/>
          <w:szCs w:val="20"/>
          <w:lang w:val="fr-FR" w:eastAsia="fr-FR"/>
        </w:rPr>
        <w:t> »</w:t>
      </w:r>
      <w:r w:rsidRPr="00CE4853">
        <w:rPr>
          <w:i/>
          <w:color w:val="262626"/>
          <w:szCs w:val="20"/>
          <w:lang w:val="fr-FR" w:eastAsia="fr-FR"/>
        </w:rPr>
        <w:t xml:space="preserve"> est utilisé pour « champ de la culture et des industries créatives »</w:t>
      </w:r>
    </w:p>
    <w:p w14:paraId="362FFA1D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b/>
          <w:color w:val="262626"/>
          <w:szCs w:val="20"/>
          <w:lang w:val="fr-FR" w:eastAsia="fr-FR"/>
        </w:rPr>
      </w:pPr>
    </w:p>
    <w:p w14:paraId="699B019A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bookmarkStart w:id="0" w:name="_Hlk490568770"/>
      <w:bookmarkStart w:id="1" w:name="_Hlk490568807"/>
      <w:bookmarkStart w:id="2" w:name="_Hlk490568819"/>
      <w:bookmarkStart w:id="3" w:name="_Hlk490568835"/>
      <w:r w:rsidRPr="00502E26">
        <w:rPr>
          <w:color w:val="262626"/>
          <w:szCs w:val="20"/>
          <w:lang w:val="fr-FR" w:eastAsia="fr-FR"/>
        </w:rPr>
        <w:t>Encadré</w:t>
      </w:r>
      <w:bookmarkEnd w:id="0"/>
      <w:r w:rsidRPr="00502E26">
        <w:rPr>
          <w:color w:val="262626"/>
          <w:szCs w:val="20"/>
          <w:lang w:val="fr-FR" w:eastAsia="fr-FR"/>
        </w:rPr>
        <w:t xml:space="preserve"> 1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 xml:space="preserve">Exemples d’hôtels inclus dans le champ CIC de l’étude </w:t>
      </w:r>
    </w:p>
    <w:bookmarkEnd w:id="1"/>
    <w:p w14:paraId="7A994D54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2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>Intervention de régulation du champ CIC en Estonie depuis 1990</w:t>
      </w:r>
    </w:p>
    <w:p w14:paraId="66388E4B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3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>
        <w:rPr>
          <w:color w:val="262626"/>
          <w:szCs w:val="20"/>
          <w:lang w:val="fr-FR" w:eastAsia="fr-FR"/>
        </w:rPr>
        <w:t xml:space="preserve">Encyclopédie collective </w:t>
      </w:r>
      <w:r w:rsidRPr="00502E26">
        <w:rPr>
          <w:color w:val="262626"/>
          <w:szCs w:val="20"/>
          <w:lang w:val="fr-FR" w:eastAsia="fr-FR"/>
        </w:rPr>
        <w:t xml:space="preserve">Wikipédia </w:t>
      </w:r>
    </w:p>
    <w:bookmarkEnd w:id="2"/>
    <w:p w14:paraId="22B7B9FA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4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>Atomisation organisationnelle du champ CIC</w:t>
      </w:r>
    </w:p>
    <w:p w14:paraId="7D66606B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 xml:space="preserve">Encadré 5 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 xml:space="preserve">Groupe Feltrinelli </w:t>
      </w:r>
    </w:p>
    <w:p w14:paraId="5B8DD657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 xml:space="preserve">Encadré 6 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>Fondation publique Pro Helvetia</w:t>
      </w:r>
    </w:p>
    <w:p w14:paraId="6B64AFFA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7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>Villa Hadriana (Tivoli)</w:t>
      </w:r>
    </w:p>
    <w:p w14:paraId="10C00B00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</w:t>
      </w:r>
      <w:bookmarkEnd w:id="3"/>
      <w:r w:rsidRPr="00502E26">
        <w:rPr>
          <w:color w:val="262626"/>
          <w:szCs w:val="20"/>
          <w:lang w:val="fr-FR" w:eastAsia="fr-FR"/>
        </w:rPr>
        <w:t xml:space="preserve"> 8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>Musiques militaires en Belgique et au Royaume Uni</w:t>
      </w:r>
    </w:p>
    <w:p w14:paraId="3272B82C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9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 xml:space="preserve">Festival de Bayreuth </w:t>
      </w:r>
    </w:p>
    <w:p w14:paraId="76103A29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10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 xml:space="preserve">National </w:t>
      </w:r>
      <w:proofErr w:type="spellStart"/>
      <w:r w:rsidRPr="00502E26">
        <w:rPr>
          <w:color w:val="262626"/>
          <w:szCs w:val="20"/>
          <w:lang w:val="fr-FR" w:eastAsia="fr-FR"/>
        </w:rPr>
        <w:t>Theatre</w:t>
      </w:r>
      <w:proofErr w:type="spellEnd"/>
      <w:r w:rsidRPr="00502E26">
        <w:rPr>
          <w:color w:val="262626"/>
          <w:szCs w:val="20"/>
          <w:lang w:val="fr-FR" w:eastAsia="fr-FR"/>
        </w:rPr>
        <w:t xml:space="preserve"> de Londres</w:t>
      </w:r>
    </w:p>
    <w:p w14:paraId="6794305A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11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 xml:space="preserve">Théâtre </w:t>
      </w:r>
      <w:proofErr w:type="spellStart"/>
      <w:r w:rsidRPr="00502E26">
        <w:rPr>
          <w:color w:val="262626"/>
          <w:szCs w:val="20"/>
          <w:lang w:val="fr-FR" w:eastAsia="fr-FR"/>
        </w:rPr>
        <w:t>Vidy</w:t>
      </w:r>
      <w:proofErr w:type="spellEnd"/>
      <w:r w:rsidRPr="00502E26">
        <w:rPr>
          <w:color w:val="262626"/>
          <w:szCs w:val="20"/>
          <w:lang w:val="fr-FR" w:eastAsia="fr-FR"/>
        </w:rPr>
        <w:t xml:space="preserve"> de Lausanne</w:t>
      </w:r>
    </w:p>
    <w:p w14:paraId="3B0FD778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12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 xml:space="preserve"> </w:t>
      </w:r>
      <w:r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>Acteurs culturels de la culture cachoube</w:t>
      </w:r>
    </w:p>
    <w:p w14:paraId="69C9EA36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it-IT" w:eastAsia="fr-FR"/>
        </w:rPr>
      </w:pPr>
      <w:r w:rsidRPr="00502E26">
        <w:rPr>
          <w:color w:val="262626"/>
          <w:szCs w:val="20"/>
          <w:lang w:val="it-IT" w:eastAsia="fr-FR"/>
        </w:rPr>
        <w:t>Encadré 13</w:t>
      </w:r>
      <w:r w:rsidRPr="00502E26">
        <w:rPr>
          <w:color w:val="262626"/>
          <w:szCs w:val="20"/>
          <w:lang w:val="it-IT" w:eastAsia="fr-FR"/>
        </w:rPr>
        <w:tab/>
      </w:r>
      <w:r w:rsidRPr="00502E26">
        <w:rPr>
          <w:color w:val="262626"/>
          <w:szCs w:val="20"/>
          <w:lang w:val="it-IT" w:eastAsia="fr-FR"/>
        </w:rPr>
        <w:tab/>
      </w:r>
      <w:r w:rsidRPr="00502E26">
        <w:rPr>
          <w:color w:val="262626"/>
          <w:szCs w:val="20"/>
          <w:lang w:val="it-IT" w:eastAsia="fr-FR"/>
        </w:rPr>
        <w:tab/>
      </w:r>
      <w:r>
        <w:rPr>
          <w:color w:val="262626"/>
          <w:szCs w:val="20"/>
          <w:lang w:val="it-IT" w:eastAsia="fr-FR"/>
        </w:rPr>
        <w:tab/>
        <w:t>Fabrica de P</w:t>
      </w:r>
      <w:r w:rsidRPr="00502E26">
        <w:rPr>
          <w:color w:val="262626"/>
          <w:szCs w:val="20"/>
          <w:lang w:val="it-IT" w:eastAsia="fr-FR"/>
        </w:rPr>
        <w:t>ensule (Cluj)</w:t>
      </w:r>
    </w:p>
    <w:p w14:paraId="022B0EBC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it-IT" w:eastAsia="fr-FR"/>
        </w:rPr>
      </w:pPr>
      <w:r w:rsidRPr="00502E26">
        <w:rPr>
          <w:color w:val="262626"/>
          <w:szCs w:val="20"/>
          <w:lang w:val="it-IT" w:eastAsia="fr-FR"/>
        </w:rPr>
        <w:t>Encadré 14</w:t>
      </w:r>
      <w:r w:rsidRPr="00502E26">
        <w:rPr>
          <w:color w:val="262626"/>
          <w:szCs w:val="20"/>
          <w:lang w:val="it-IT" w:eastAsia="fr-FR"/>
        </w:rPr>
        <w:tab/>
      </w:r>
      <w:r w:rsidRPr="00502E26">
        <w:rPr>
          <w:color w:val="262626"/>
          <w:szCs w:val="20"/>
          <w:lang w:val="it-IT" w:eastAsia="fr-FR"/>
        </w:rPr>
        <w:tab/>
      </w:r>
      <w:r w:rsidRPr="00502E26">
        <w:rPr>
          <w:color w:val="262626"/>
          <w:szCs w:val="20"/>
          <w:lang w:val="it-IT" w:eastAsia="fr-FR"/>
        </w:rPr>
        <w:tab/>
      </w:r>
      <w:r>
        <w:rPr>
          <w:color w:val="262626"/>
          <w:szCs w:val="20"/>
          <w:lang w:val="it-IT" w:eastAsia="fr-FR"/>
        </w:rPr>
        <w:tab/>
      </w:r>
      <w:r w:rsidRPr="00502E26">
        <w:rPr>
          <w:color w:val="262626"/>
          <w:szCs w:val="20"/>
          <w:lang w:val="it-IT" w:eastAsia="fr-FR"/>
        </w:rPr>
        <w:t>Teatro povero di Monticchiello (TPM)</w:t>
      </w:r>
    </w:p>
    <w:p w14:paraId="48E0F21A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15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 xml:space="preserve">Fondation </w:t>
      </w:r>
      <w:proofErr w:type="spellStart"/>
      <w:r w:rsidRPr="00502E26">
        <w:rPr>
          <w:color w:val="262626"/>
          <w:szCs w:val="20"/>
          <w:lang w:val="fr-FR" w:eastAsia="fr-FR"/>
        </w:rPr>
        <w:t>Karolyi</w:t>
      </w:r>
      <w:proofErr w:type="spellEnd"/>
      <w:r w:rsidRPr="00502E26">
        <w:rPr>
          <w:color w:val="262626"/>
          <w:szCs w:val="20"/>
          <w:lang w:val="fr-FR" w:eastAsia="fr-FR"/>
        </w:rPr>
        <w:t xml:space="preserve"> et château de </w:t>
      </w:r>
      <w:bookmarkStart w:id="4" w:name="_Hlk494616684"/>
      <w:proofErr w:type="spellStart"/>
      <w:r w:rsidRPr="00502E26">
        <w:rPr>
          <w:color w:val="262626"/>
          <w:szCs w:val="20"/>
          <w:lang w:val="fr-FR" w:eastAsia="fr-FR"/>
        </w:rPr>
        <w:t>Fehérvarcsurgo</w:t>
      </w:r>
      <w:bookmarkEnd w:id="4"/>
      <w:proofErr w:type="spellEnd"/>
    </w:p>
    <w:p w14:paraId="78B4A4F0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16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proofErr w:type="spellStart"/>
      <w:r w:rsidRPr="00502E26">
        <w:rPr>
          <w:color w:val="262626"/>
          <w:szCs w:val="20"/>
          <w:lang w:val="fr-FR" w:eastAsia="fr-FR"/>
        </w:rPr>
        <w:t>Paleo</w:t>
      </w:r>
      <w:proofErr w:type="spellEnd"/>
      <w:r w:rsidRPr="00502E26">
        <w:rPr>
          <w:color w:val="262626"/>
          <w:szCs w:val="20"/>
          <w:lang w:val="fr-FR" w:eastAsia="fr-FR"/>
        </w:rPr>
        <w:t xml:space="preserve"> Festival de Nyon</w:t>
      </w:r>
    </w:p>
    <w:p w14:paraId="452885B2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17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 xml:space="preserve">Abbaye de Fontfroide (Narbonne) </w:t>
      </w:r>
    </w:p>
    <w:p w14:paraId="3E9DD6E7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18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proofErr w:type="spellStart"/>
      <w:r w:rsidRPr="00502E26">
        <w:rPr>
          <w:color w:val="262626"/>
          <w:szCs w:val="20"/>
          <w:lang w:val="fr-FR" w:eastAsia="fr-FR"/>
        </w:rPr>
        <w:t>IziTravel</w:t>
      </w:r>
      <w:proofErr w:type="spellEnd"/>
    </w:p>
    <w:p w14:paraId="484A4292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19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>Dailymotion et Spotify</w:t>
      </w:r>
    </w:p>
    <w:p w14:paraId="63E8AF08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20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>Bertelsmann Digital Media Investments (BDMI)</w:t>
      </w:r>
    </w:p>
    <w:p w14:paraId="708FB77F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21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proofErr w:type="spellStart"/>
      <w:r w:rsidRPr="00502E26">
        <w:rPr>
          <w:color w:val="262626"/>
          <w:szCs w:val="20"/>
          <w:lang w:val="fr-FR" w:eastAsia="fr-FR"/>
        </w:rPr>
        <w:t>Sziget</w:t>
      </w:r>
      <w:proofErr w:type="spellEnd"/>
      <w:r w:rsidRPr="00502E26">
        <w:rPr>
          <w:color w:val="262626"/>
          <w:szCs w:val="20"/>
          <w:lang w:val="fr-FR" w:eastAsia="fr-FR"/>
        </w:rPr>
        <w:t xml:space="preserve"> Festival (Budapest)</w:t>
      </w:r>
    </w:p>
    <w:p w14:paraId="547F6B10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22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>Stage Entertainment</w:t>
      </w:r>
    </w:p>
    <w:p w14:paraId="373B1C41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23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>Conglomérat Bertelsmann</w:t>
      </w:r>
    </w:p>
    <w:p w14:paraId="71B7C27A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24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proofErr w:type="spellStart"/>
      <w:r w:rsidRPr="00502E26">
        <w:rPr>
          <w:color w:val="262626"/>
          <w:szCs w:val="20"/>
          <w:lang w:val="fr-FR" w:eastAsia="fr-FR"/>
        </w:rPr>
        <w:t>Really</w:t>
      </w:r>
      <w:proofErr w:type="spellEnd"/>
      <w:r w:rsidRPr="00502E26">
        <w:rPr>
          <w:color w:val="262626"/>
          <w:szCs w:val="20"/>
          <w:lang w:val="fr-FR" w:eastAsia="fr-FR"/>
        </w:rPr>
        <w:t xml:space="preserve"> </w:t>
      </w:r>
      <w:proofErr w:type="spellStart"/>
      <w:r w:rsidRPr="00502E26">
        <w:rPr>
          <w:color w:val="262626"/>
          <w:szCs w:val="20"/>
          <w:lang w:val="fr-FR" w:eastAsia="fr-FR"/>
        </w:rPr>
        <w:t>Useful</w:t>
      </w:r>
      <w:proofErr w:type="spellEnd"/>
      <w:r w:rsidRPr="00502E26">
        <w:rPr>
          <w:color w:val="262626"/>
          <w:szCs w:val="20"/>
          <w:lang w:val="fr-FR" w:eastAsia="fr-FR"/>
        </w:rPr>
        <w:t xml:space="preserve"> Group</w:t>
      </w:r>
    </w:p>
    <w:p w14:paraId="31ACAC7F" w14:textId="77777777" w:rsidR="00F84276" w:rsidRPr="00502E26" w:rsidRDefault="00F84276" w:rsidP="00F84276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  <w:r w:rsidRPr="00502E26">
        <w:rPr>
          <w:color w:val="262626"/>
          <w:szCs w:val="20"/>
          <w:lang w:val="fr-FR" w:eastAsia="fr-FR"/>
        </w:rPr>
        <w:t>Encadré 25</w:t>
      </w:r>
      <w:r w:rsidRPr="00502E26"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</w:r>
      <w:r>
        <w:rPr>
          <w:color w:val="262626"/>
          <w:szCs w:val="20"/>
          <w:lang w:val="fr-FR" w:eastAsia="fr-FR"/>
        </w:rPr>
        <w:tab/>
      </w:r>
      <w:r w:rsidRPr="00502E26">
        <w:rPr>
          <w:color w:val="262626"/>
          <w:szCs w:val="20"/>
          <w:lang w:val="fr-FR" w:eastAsia="fr-FR"/>
        </w:rPr>
        <w:tab/>
        <w:t xml:space="preserve">Groupe Paul Bocuse </w:t>
      </w:r>
    </w:p>
    <w:p w14:paraId="48624673" w14:textId="77777777" w:rsidR="00F84276" w:rsidRPr="00966679" w:rsidRDefault="00F84276" w:rsidP="00F84276">
      <w:pPr>
        <w:spacing w:before="0" w:after="160" w:line="259" w:lineRule="auto"/>
        <w:jc w:val="left"/>
        <w:rPr>
          <w:sz w:val="24"/>
          <w:lang w:val="fr-FR" w:eastAsia="fr-FR"/>
        </w:rPr>
      </w:pPr>
    </w:p>
    <w:p w14:paraId="7B342A37" w14:textId="77777777" w:rsidR="00357DC2" w:rsidRDefault="00F84276">
      <w:bookmarkStart w:id="5" w:name="_GoBack"/>
      <w:bookmarkEnd w:id="5"/>
    </w:p>
    <w:sectPr w:rsidR="00357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08"/>
    <w:rsid w:val="002C682C"/>
    <w:rsid w:val="004E6715"/>
    <w:rsid w:val="005A73FA"/>
    <w:rsid w:val="006C1152"/>
    <w:rsid w:val="006F265B"/>
    <w:rsid w:val="00781E02"/>
    <w:rsid w:val="008321D3"/>
    <w:rsid w:val="009433FB"/>
    <w:rsid w:val="009E2226"/>
    <w:rsid w:val="00B1348A"/>
    <w:rsid w:val="00CA4E76"/>
    <w:rsid w:val="00D80708"/>
    <w:rsid w:val="00DC0C06"/>
    <w:rsid w:val="00E71474"/>
    <w:rsid w:val="00F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F121"/>
  <w15:chartTrackingRefBased/>
  <w15:docId w15:val="{617886F0-FE2F-44C8-AD7D-BF04643C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27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d'Angelo</dc:creator>
  <cp:keywords/>
  <dc:description/>
  <cp:lastModifiedBy>Mario d'Angelo</cp:lastModifiedBy>
  <cp:revision>2</cp:revision>
  <dcterms:created xsi:type="dcterms:W3CDTF">2017-11-05T17:09:00Z</dcterms:created>
  <dcterms:modified xsi:type="dcterms:W3CDTF">2017-11-05T17:11:00Z</dcterms:modified>
</cp:coreProperties>
</file>