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CCA0" w14:textId="77777777" w:rsidR="00E35A9E" w:rsidRDefault="00E35A9E" w:rsidP="00E35A9E">
      <w:pPr>
        <w:spacing w:before="0" w:after="120" w:line="320" w:lineRule="exact"/>
        <w:rPr>
          <w:b/>
          <w:sz w:val="22"/>
          <w:szCs w:val="22"/>
          <w:u w:val="single"/>
          <w:lang w:val="fr-FR"/>
        </w:rPr>
      </w:pPr>
      <w:r>
        <w:rPr>
          <w:b/>
          <w:sz w:val="22"/>
          <w:szCs w:val="22"/>
          <w:u w:val="single"/>
          <w:lang w:val="fr-FR"/>
        </w:rPr>
        <w:t>L</w:t>
      </w:r>
      <w:r w:rsidRPr="00B22958">
        <w:rPr>
          <w:b/>
          <w:sz w:val="22"/>
          <w:szCs w:val="22"/>
          <w:u w:val="single"/>
          <w:lang w:val="fr-FR"/>
        </w:rPr>
        <w:t>’équipe de recherche Arts and Cultural Management de BSB</w:t>
      </w:r>
    </w:p>
    <w:p w14:paraId="19D9F177" w14:textId="77777777" w:rsidR="00E35A9E" w:rsidRPr="00BF69D2" w:rsidRDefault="00E35A9E" w:rsidP="00E35A9E">
      <w:pPr>
        <w:spacing w:before="0" w:after="120" w:line="320" w:lineRule="exact"/>
        <w:rPr>
          <w:b/>
          <w:sz w:val="22"/>
          <w:szCs w:val="22"/>
          <w:u w:val="single"/>
          <w:lang w:val="en-GB"/>
        </w:rPr>
      </w:pPr>
      <w:r w:rsidRPr="00BF69D2">
        <w:rPr>
          <w:b/>
          <w:sz w:val="22"/>
          <w:szCs w:val="22"/>
          <w:u w:val="single"/>
          <w:lang w:val="en-GB"/>
        </w:rPr>
        <w:t xml:space="preserve">Research team Arts </w:t>
      </w:r>
      <w:r>
        <w:rPr>
          <w:b/>
          <w:sz w:val="22"/>
          <w:szCs w:val="22"/>
          <w:u w:val="single"/>
          <w:lang w:val="en-GB"/>
        </w:rPr>
        <w:t>and Cultural Management of the Burgundy School of Business</w:t>
      </w:r>
    </w:p>
    <w:p w14:paraId="591125D1" w14:textId="77777777" w:rsidR="00E35A9E" w:rsidRPr="00BF69D2" w:rsidRDefault="00E35A9E" w:rsidP="00E35A9E">
      <w:pPr>
        <w:spacing w:before="0" w:after="120" w:line="320" w:lineRule="exact"/>
        <w:rPr>
          <w:sz w:val="22"/>
          <w:szCs w:val="22"/>
          <w:lang w:val="fr-FR"/>
        </w:rPr>
      </w:pPr>
      <w:r w:rsidRPr="00BF69D2">
        <w:rPr>
          <w:sz w:val="22"/>
          <w:szCs w:val="22"/>
          <w:lang w:val="fr-FR"/>
        </w:rPr>
        <w:t>CEREN EA 7477 (BSB Université Bourgogne France-Comté)</w:t>
      </w:r>
    </w:p>
    <w:p w14:paraId="01E496A0" w14:textId="77777777" w:rsidR="00E35A9E" w:rsidRPr="00BF69D2" w:rsidRDefault="00E35A9E" w:rsidP="00E35A9E">
      <w:pPr>
        <w:spacing w:before="0" w:after="120" w:line="320" w:lineRule="exact"/>
        <w:rPr>
          <w:sz w:val="22"/>
          <w:szCs w:val="22"/>
          <w:lang w:val="fr-FR"/>
        </w:rPr>
      </w:pPr>
      <w:r>
        <w:rPr>
          <w:noProof/>
          <w:sz w:val="22"/>
          <w:szCs w:val="22"/>
          <w:lang w:val="fr-FR"/>
        </w:rPr>
        <mc:AlternateContent>
          <mc:Choice Requires="wps">
            <w:drawing>
              <wp:anchor distT="0" distB="0" distL="114300" distR="114300" simplePos="0" relativeHeight="251659264" behindDoc="0" locked="0" layoutInCell="1" allowOverlap="1" wp14:anchorId="77F31D1F" wp14:editId="44B12433">
                <wp:simplePos x="0" y="0"/>
                <wp:positionH relativeFrom="column">
                  <wp:posOffset>180975</wp:posOffset>
                </wp:positionH>
                <wp:positionV relativeFrom="paragraph">
                  <wp:posOffset>267018</wp:posOffset>
                </wp:positionV>
                <wp:extent cx="3028950" cy="862012"/>
                <wp:effectExtent l="0" t="0" r="19050" b="14605"/>
                <wp:wrapNone/>
                <wp:docPr id="2" name="Zone de texte 2"/>
                <wp:cNvGraphicFramePr/>
                <a:graphic xmlns:a="http://schemas.openxmlformats.org/drawingml/2006/main">
                  <a:graphicData uri="http://schemas.microsoft.com/office/word/2010/wordprocessingShape">
                    <wps:wsp>
                      <wps:cNvSpPr txBox="1"/>
                      <wps:spPr>
                        <a:xfrm>
                          <a:off x="0" y="0"/>
                          <a:ext cx="3028950" cy="862012"/>
                        </a:xfrm>
                        <a:prstGeom prst="rect">
                          <a:avLst/>
                        </a:prstGeom>
                        <a:solidFill>
                          <a:sysClr val="window" lastClr="FFFFFF"/>
                        </a:solidFill>
                        <a:ln w="6350">
                          <a:solidFill>
                            <a:prstClr val="black"/>
                          </a:solidFill>
                        </a:ln>
                      </wps:spPr>
                      <wps:txbx>
                        <w:txbxContent>
                          <w:p w14:paraId="2B927DB4" w14:textId="77777777" w:rsidR="00E35A9E" w:rsidRDefault="00E35A9E" w:rsidP="00E35A9E">
                            <w:r w:rsidRPr="00925266">
                              <w:drawing>
                                <wp:inline distT="0" distB="0" distL="0" distR="0" wp14:anchorId="6DF518F1" wp14:editId="6ECABBAD">
                                  <wp:extent cx="1847850" cy="666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F31D1F" id="_x0000_t202" coordsize="21600,21600" o:spt="202" path="m,l,21600r21600,l21600,xe">
                <v:stroke joinstyle="miter"/>
                <v:path gradientshapeok="t" o:connecttype="rect"/>
              </v:shapetype>
              <v:shape id="Zone de texte 2" o:spid="_x0000_s1026" type="#_x0000_t202" style="position:absolute;left:0;text-align:left;margin-left:14.25pt;margin-top:21.05pt;width:238.5pt;height:6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" fillcolor="window" strokeweight=".5pt">
                <v:textbox>
                  <w:txbxContent>
                    <w:p w14:paraId="2B927DB4" w14:textId="77777777" w:rsidR="00E35A9E" w:rsidRDefault="00E35A9E" w:rsidP="00E35A9E">
                      <w:r w:rsidRPr="00925266">
                        <w:drawing>
                          <wp:inline distT="0" distB="0" distL="0" distR="0" wp14:anchorId="6DF518F1" wp14:editId="6ECABBAD">
                            <wp:extent cx="1847850" cy="666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txbxContent>
                </v:textbox>
              </v:shape>
            </w:pict>
          </mc:Fallback>
        </mc:AlternateContent>
      </w:r>
    </w:p>
    <w:p w14:paraId="3973277B" w14:textId="77777777" w:rsidR="00E35A9E" w:rsidRPr="00BF69D2" w:rsidRDefault="00E35A9E" w:rsidP="00E35A9E">
      <w:pPr>
        <w:spacing w:before="0" w:after="120" w:line="320" w:lineRule="exact"/>
        <w:rPr>
          <w:sz w:val="22"/>
          <w:szCs w:val="22"/>
          <w:lang w:val="fr-FR"/>
        </w:rPr>
      </w:pPr>
    </w:p>
    <w:p w14:paraId="11BE6BBC" w14:textId="77777777" w:rsidR="00E35A9E" w:rsidRPr="00BF69D2" w:rsidRDefault="00E35A9E" w:rsidP="00E35A9E">
      <w:pPr>
        <w:spacing w:before="0" w:after="120" w:line="320" w:lineRule="exact"/>
        <w:rPr>
          <w:sz w:val="22"/>
          <w:szCs w:val="22"/>
          <w:lang w:val="fr-FR"/>
        </w:rPr>
      </w:pPr>
    </w:p>
    <w:p w14:paraId="5137D1CE" w14:textId="77777777" w:rsidR="00E35A9E" w:rsidRPr="00BF69D2" w:rsidRDefault="00E35A9E" w:rsidP="00E35A9E">
      <w:pPr>
        <w:spacing w:before="0" w:after="120" w:line="320" w:lineRule="exact"/>
        <w:rPr>
          <w:sz w:val="22"/>
          <w:szCs w:val="22"/>
          <w:lang w:val="fr-FR"/>
        </w:rPr>
      </w:pPr>
    </w:p>
    <w:p w14:paraId="6578A2C0" w14:textId="77777777" w:rsidR="00E35A9E" w:rsidRPr="00BF69D2" w:rsidRDefault="00E35A9E" w:rsidP="00E35A9E">
      <w:pPr>
        <w:spacing w:before="0" w:after="120" w:line="320" w:lineRule="exact"/>
        <w:rPr>
          <w:sz w:val="22"/>
          <w:szCs w:val="22"/>
          <w:lang w:val="fr-FR"/>
        </w:rPr>
      </w:pPr>
    </w:p>
    <w:p w14:paraId="60089490" w14:textId="77777777" w:rsidR="00E35A9E" w:rsidRPr="00C37BAA" w:rsidRDefault="00E35A9E" w:rsidP="00E35A9E">
      <w:pPr>
        <w:spacing w:before="0" w:after="120" w:line="320" w:lineRule="exact"/>
        <w:rPr>
          <w:sz w:val="22"/>
          <w:szCs w:val="22"/>
          <w:lang w:val="fr-FR"/>
        </w:rPr>
      </w:pPr>
      <w:r w:rsidRPr="00C37BAA">
        <w:rPr>
          <w:sz w:val="22"/>
          <w:szCs w:val="22"/>
          <w:lang w:val="fr-FR"/>
        </w:rPr>
        <w:t>L'équipe de recherche ACM,</w:t>
      </w:r>
      <w:r>
        <w:rPr>
          <w:sz w:val="22"/>
          <w:szCs w:val="22"/>
          <w:lang w:val="fr-FR"/>
        </w:rPr>
        <w:t xml:space="preserve"> coordonnée par Elena Borin</w:t>
      </w:r>
      <w:r w:rsidRPr="00C37BAA">
        <w:rPr>
          <w:sz w:val="22"/>
          <w:szCs w:val="22"/>
          <w:lang w:val="fr-FR"/>
        </w:rPr>
        <w:t>, vise à contribuer aux débats scientifiques du champ du management culturel et à ceux relatifs aux enjeux du secteur artistique et culturel. Par essence pluridisciplinaire, l'équipe associe des chercheurs en économie, sciences de gestion (gouvernance, entrepreneuriat, marketing) et droit, rassemblés par une expertise et un intérêt commun pour le champ du management culturel (politiques culturelles, gouvernance publique et territoriale, entrepreneuriat culturel et créatif, en particulier).Les travaux conduits au sein de l'équipe mobilisent des méthodologies de recherche qualitatives, quantitatives, expérimentales, en relation avec les autres équipes du CEREN.</w:t>
      </w:r>
    </w:p>
    <w:p w14:paraId="443838F8" w14:textId="77777777" w:rsidR="00E35A9E" w:rsidRPr="00C37BAA" w:rsidRDefault="00E35A9E" w:rsidP="00E35A9E">
      <w:pPr>
        <w:spacing w:before="0" w:after="120" w:line="320" w:lineRule="exact"/>
        <w:rPr>
          <w:sz w:val="22"/>
          <w:szCs w:val="22"/>
          <w:lang w:val="fr-FR"/>
        </w:rPr>
      </w:pPr>
      <w:hyperlink r:id="rId5" w:history="1">
        <w:r w:rsidRPr="00A34F61">
          <w:rPr>
            <w:rStyle w:val="Lienhypertexte"/>
            <w:sz w:val="22"/>
            <w:szCs w:val="22"/>
            <w:lang w:val="fr-FR"/>
          </w:rPr>
          <w:t>https://www.bsb-education.com/professeurs-recherche/equipes-chaires-de-recherche/equipe-arts-cultural-management-acm.html</w:t>
        </w:r>
      </w:hyperlink>
      <w:r>
        <w:rPr>
          <w:sz w:val="22"/>
          <w:szCs w:val="22"/>
          <w:lang w:val="fr-FR"/>
        </w:rPr>
        <w:t xml:space="preserve"> </w:t>
      </w:r>
    </w:p>
    <w:p w14:paraId="3BEE6812" w14:textId="77777777" w:rsidR="00E35A9E" w:rsidRDefault="00E35A9E" w:rsidP="00E35A9E">
      <w:pPr>
        <w:spacing w:before="0" w:after="160" w:line="259" w:lineRule="auto"/>
        <w:jc w:val="left"/>
        <w:rPr>
          <w:b/>
          <w:sz w:val="22"/>
          <w:szCs w:val="22"/>
          <w:u w:val="single"/>
          <w:lang w:val="fr-FR"/>
        </w:rPr>
      </w:pPr>
    </w:p>
    <w:p w14:paraId="441B5C8C" w14:textId="77777777" w:rsidR="00357DC2" w:rsidRPr="00E35A9E" w:rsidRDefault="00E35A9E">
      <w:pPr>
        <w:rPr>
          <w:lang w:val="fr-FR"/>
        </w:rPr>
      </w:pPr>
      <w:bookmarkStart w:id="0" w:name="_GoBack"/>
      <w:bookmarkEnd w:id="0"/>
    </w:p>
    <w:sectPr w:rsidR="00357DC2" w:rsidRPr="00E3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9E"/>
    <w:rsid w:val="002C682C"/>
    <w:rsid w:val="004E6715"/>
    <w:rsid w:val="005A73FA"/>
    <w:rsid w:val="006C1152"/>
    <w:rsid w:val="006F265B"/>
    <w:rsid w:val="00781E02"/>
    <w:rsid w:val="008321D3"/>
    <w:rsid w:val="009433FB"/>
    <w:rsid w:val="009E2226"/>
    <w:rsid w:val="00B1348A"/>
    <w:rsid w:val="00CA4E76"/>
    <w:rsid w:val="00DC0C06"/>
    <w:rsid w:val="00E35A9E"/>
    <w:rsid w:val="00E71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CBDD"/>
  <w15:chartTrackingRefBased/>
  <w15:docId w15:val="{C59F4B70-1AE8-4C45-919B-0E75112B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A9E"/>
    <w:pPr>
      <w:spacing w:before="120" w:after="0" w:line="240" w:lineRule="auto"/>
      <w:jc w:val="both"/>
    </w:pPr>
    <w:rPr>
      <w:rFonts w:ascii="Times New Roman" w:eastAsia="Times New Roman" w:hAnsi="Times New Roman" w:cs="Times New Roman"/>
      <w:sz w:val="20"/>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5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sb-education.com/professeurs-recherche/equipes-chaires-de-recherche/equipe-arts-cultural-management-acm.html" TargetMode="Externa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d'Angelo</dc:creator>
  <cp:keywords/>
  <dc:description/>
  <cp:lastModifiedBy>Mario d'Angelo</cp:lastModifiedBy>
  <cp:revision>1</cp:revision>
  <dcterms:created xsi:type="dcterms:W3CDTF">2017-11-05T17:19:00Z</dcterms:created>
  <dcterms:modified xsi:type="dcterms:W3CDTF">2017-11-05T17:20:00Z</dcterms:modified>
</cp:coreProperties>
</file>